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560" w:lineRule="exact"/>
        <w:jc w:val="center"/>
        <w:textAlignment w:val="auto"/>
        <w:rPr>
          <w:rFonts w:hint="eastAsia" w:ascii="方正小标宋简体" w:hAnsi="宋体" w:eastAsia="方正小标宋简体" w:cs="Arial"/>
          <w:b/>
          <w:bCs/>
          <w:color w:val="000000"/>
          <w:kern w:val="0"/>
          <w:sz w:val="44"/>
          <w:szCs w:val="44"/>
          <w:lang w:val="en-US" w:eastAsia="zh-CN" w:bidi="ar-SA"/>
        </w:rPr>
      </w:pPr>
      <w:r>
        <w:rPr>
          <w:rFonts w:hint="eastAsia" w:ascii="方正小标宋简体" w:hAnsi="宋体" w:eastAsia="方正小标宋简体" w:cs="Arial"/>
          <w:b/>
          <w:bCs/>
          <w:color w:val="000000"/>
          <w:kern w:val="0"/>
          <w:sz w:val="44"/>
          <w:szCs w:val="44"/>
          <w:lang w:val="en-US" w:eastAsia="zh-CN" w:bidi="ar-SA"/>
        </w:rPr>
        <w:t>青海师范大学2023年成人高等学历</w:t>
      </w:r>
    </w:p>
    <w:p>
      <w:pPr>
        <w:keepNext w:val="0"/>
        <w:keepLines w:val="0"/>
        <w:pageBreakBefore w:val="0"/>
        <w:widowControl/>
        <w:kinsoku/>
        <w:overflowPunct/>
        <w:topLinePunct w:val="0"/>
        <w:autoSpaceDE/>
        <w:autoSpaceDN/>
        <w:bidi w:val="0"/>
        <w:adjustRightInd/>
        <w:snapToGrid/>
        <w:spacing w:line="560" w:lineRule="exact"/>
        <w:jc w:val="center"/>
        <w:textAlignment w:val="auto"/>
        <w:rPr>
          <w:rFonts w:hint="eastAsia" w:ascii="方正小标宋简体" w:hAnsi="宋体" w:eastAsia="方正小标宋简体" w:cs="Arial"/>
          <w:b/>
          <w:bCs/>
          <w:color w:val="000000"/>
          <w:kern w:val="0"/>
          <w:sz w:val="44"/>
          <w:szCs w:val="44"/>
          <w:lang w:val="en-US" w:eastAsia="zh-CN" w:bidi="ar-SA"/>
        </w:rPr>
      </w:pPr>
      <w:r>
        <w:rPr>
          <w:rFonts w:hint="eastAsia" w:ascii="方正小标宋简体" w:hAnsi="宋体" w:eastAsia="方正小标宋简体" w:cs="Arial"/>
          <w:b/>
          <w:bCs/>
          <w:color w:val="000000"/>
          <w:kern w:val="0"/>
          <w:sz w:val="44"/>
          <w:szCs w:val="44"/>
          <w:lang w:val="en-US" w:eastAsia="zh-CN" w:bidi="ar-SA"/>
        </w:rPr>
        <w:t>继续教育招生简章</w:t>
      </w:r>
    </w:p>
    <w:p>
      <w:pPr>
        <w:keepNext w:val="0"/>
        <w:keepLines w:val="0"/>
        <w:pageBreakBefore w:val="0"/>
        <w:widowControl/>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bidi="ar-SA"/>
        </w:rPr>
      </w:pP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青海师范大学继续教育与培训学院是学校高等学历继续教育的办学机构。依托学校雄厚的师资力量和丰富的办学资源，立足青海，面向全国，开展高等学历继续教育。现开设汉语言文学、学前教育、小学教育、计算机科学与技术等十六个本、专科专业，在籍学员达5500多人。30多年来为我省共培养中小学师资及其他专门人才2万多名，毕业学员遍及青海各地，为我省基础教育事业和社会进步做出了积极贡献，取得了良好的社会声誉。</w:t>
      </w:r>
    </w:p>
    <w:p>
      <w:pPr>
        <w:keepNext w:val="0"/>
        <w:keepLines w:val="0"/>
        <w:pageBreakBefore w:val="0"/>
        <w:widowControl/>
        <w:kinsoku/>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32"/>
          <w:lang w:eastAsia="zh-CN" w:bidi="ar-SA"/>
        </w:rPr>
      </w:pPr>
      <w:r>
        <w:rPr>
          <w:rFonts w:hint="eastAsia" w:ascii="仿宋_GB2312" w:hAnsi="仿宋_GB2312" w:eastAsia="仿宋_GB2312" w:cs="仿宋_GB2312"/>
          <w:b/>
          <w:bCs/>
          <w:sz w:val="32"/>
          <w:szCs w:val="32"/>
          <w:lang w:val="en-US" w:eastAsia="zh-CN" w:bidi="ar-SA"/>
        </w:rPr>
        <w:t>一、</w:t>
      </w:r>
      <w:r>
        <w:rPr>
          <w:rFonts w:hint="eastAsia" w:ascii="仿宋_GB2312" w:hAnsi="仿宋_GB2312" w:eastAsia="仿宋_GB2312" w:cs="仿宋_GB2312"/>
          <w:b/>
          <w:bCs/>
          <w:sz w:val="32"/>
          <w:szCs w:val="32"/>
          <w:lang w:eastAsia="zh-CN" w:bidi="ar-SA"/>
        </w:rPr>
        <w:t>2023年青海师范大学继续教育与培训学院招生专业</w:t>
      </w:r>
    </w:p>
    <w:tbl>
      <w:tblPr>
        <w:tblStyle w:val="4"/>
        <w:tblpPr w:leftFromText="180" w:rightFromText="180" w:vertAnchor="text" w:horzAnchor="page" w:tblpXSpec="center" w:tblpY="587"/>
        <w:tblOverlap w:val="never"/>
        <w:tblW w:w="90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43"/>
        <w:gridCol w:w="449"/>
        <w:gridCol w:w="902"/>
        <w:gridCol w:w="1135"/>
        <w:gridCol w:w="1239"/>
        <w:gridCol w:w="777"/>
        <w:gridCol w:w="723"/>
        <w:gridCol w:w="900"/>
        <w:gridCol w:w="2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序号</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类别</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学科门类</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专业代码</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专业名称(方向)</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办学形式</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办学层次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学制</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成人高考科目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专科升本科</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教育学类</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40106</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学前教育</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业余</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专升本</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2.5年</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政治 外语 教育理论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40201</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体育教育</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业余</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专升本</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2.5年</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政治 外语 教育理论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40107</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小学教育</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业余</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专升本</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2.5年</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政治 外语 教育理论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文史中医类</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50101</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汉语言文学</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业余</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专升本</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2.5年</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政治 外语 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50201</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英语</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业余</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专升本</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2.5年</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政治 外语 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法学类</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rFonts w:hAnsi="宋体"/>
                <w:color w:val="000000"/>
                <w:lang w:val="en-US" w:eastAsia="zh-CN" w:bidi="ar"/>
              </w:rPr>
              <w:t>030101k</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666666"/>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法学</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业余</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专升本</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2.5年</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政治 外语 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30503</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666666"/>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思想政治教育</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业余</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专升本</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2.5年</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政治 外语 民法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工学类</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80901</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计算机科学与技术</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业余</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专升本</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2.5年</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政治 外语 高数（一）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艺术学类</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130202</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音乐学</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业余</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专升本</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2.5年</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政治 外语 艺术概论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130401</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美术学</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业余</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专升本</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2.5年</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政治 外语 艺术概论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经济管理学类</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120206</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人力资源管理</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业余</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专升本</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2.5年</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政治 外语 高数（二）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高中升专科</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文史类</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670201</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中文</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业余</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666666"/>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高职专科</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2.5年</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语文 外语 数学（文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670301</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现代文秘</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业余</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666666"/>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高职专科</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2.5年</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语文 外语 数学（文）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教育学类</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rFonts w:hAnsi="宋体"/>
                <w:color w:val="000000"/>
                <w:lang w:val="en-US" w:eastAsia="zh-CN" w:bidi="ar"/>
              </w:rPr>
              <w:t>670102K</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学前教育</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业余</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666666"/>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高职专科</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2.5年</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语文 外语 数学（文）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rFonts w:hAnsi="宋体"/>
                <w:color w:val="000000"/>
                <w:lang w:val="en-US" w:eastAsia="zh-CN" w:bidi="ar"/>
              </w:rPr>
              <w:t>670103K</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小学教育</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业余</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666666"/>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高职专科</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2.5年</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语文 外语 数学（文）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 w:hRule="atLeast"/>
          <w:jc w:val="center"/>
        </w:trPr>
        <w:tc>
          <w:tcPr>
            <w:tcW w:w="4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理工类</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610201</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计算机应用技术</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业余</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666666"/>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高职专科</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2.5年</w:t>
            </w:r>
          </w:p>
        </w:tc>
        <w:tc>
          <w:tcPr>
            <w:tcW w:w="2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7"/>
                <w:rFonts w:hAnsi="宋体"/>
                <w:color w:val="000000"/>
                <w:lang w:val="en-US" w:eastAsia="zh-CN" w:bidi="ar"/>
              </w:rPr>
              <w:t>语文 外语 数学（理）</w:t>
            </w:r>
          </w:p>
        </w:tc>
      </w:tr>
    </w:tbl>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eastAsia="zh-CN" w:bidi="ar-SA"/>
        </w:rPr>
      </w:pPr>
      <w:r>
        <w:rPr>
          <w:rFonts w:hint="eastAsia" w:ascii="仿宋_GB2312" w:hAnsi="仿宋_GB2312" w:eastAsia="仿宋_GB2312" w:cs="仿宋_GB2312"/>
          <w:b/>
          <w:bCs/>
          <w:sz w:val="32"/>
          <w:szCs w:val="32"/>
          <w:lang w:val="en-US" w:eastAsia="zh-CN" w:bidi="ar-SA"/>
        </w:rPr>
        <w:t>二、</w:t>
      </w:r>
      <w:r>
        <w:rPr>
          <w:rFonts w:hint="eastAsia" w:ascii="仿宋_GB2312" w:hAnsi="仿宋_GB2312" w:eastAsia="仿宋_GB2312" w:cs="仿宋_GB2312"/>
          <w:b/>
          <w:bCs/>
          <w:sz w:val="32"/>
          <w:szCs w:val="32"/>
          <w:lang w:eastAsia="zh-CN" w:bidi="ar-SA"/>
        </w:rPr>
        <w:t>学习形式、学制及学历待遇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1.高等学历继续教育学习主要是利用寒暑假进行集中面授学习，每次面授约15天左右，平时在家自学。</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2.高等学历继续教育的学制，专科升本科、高中升专科均为2.5年。</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3.学员需完成高等学历继续教育培养方案规定课程，经考核合格者，按教育部有关规定发放青海师范大学成人类本（专）科毕业证书（属于国民教育系列），进行电子注册，国家承认学历。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4.专科升本科学员达到学位申报条件，可以授予学士学位。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eastAsia="zh-CN" w:bidi="ar-SA"/>
        </w:rPr>
      </w:pPr>
      <w:r>
        <w:rPr>
          <w:rFonts w:hint="eastAsia" w:ascii="仿宋_GB2312" w:hAnsi="仿宋_GB2312" w:eastAsia="仿宋_GB2312" w:cs="仿宋_GB2312"/>
          <w:b/>
          <w:bCs/>
          <w:sz w:val="32"/>
          <w:szCs w:val="32"/>
          <w:lang w:eastAsia="zh-CN" w:bidi="ar-SA"/>
        </w:rPr>
        <w:t>三、收费标准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学费按青海发展改革委员会审核标准按学年收费。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sz w:val="32"/>
          <w:szCs w:val="32"/>
          <w:lang w:eastAsia="zh-CN" w:bidi="ar-SA"/>
        </w:rPr>
      </w:pPr>
      <w:r>
        <w:rPr>
          <w:rFonts w:hint="eastAsia" w:ascii="仿宋_GB2312" w:hAnsi="仿宋_GB2312" w:eastAsia="仿宋_GB2312" w:cs="仿宋_GB2312"/>
          <w:b/>
          <w:bCs/>
          <w:sz w:val="32"/>
          <w:szCs w:val="32"/>
          <w:lang w:eastAsia="zh-CN" w:bidi="ar-SA"/>
        </w:rPr>
        <w:t>四、报名时间及条件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1.2023年成人高考的报名时间</w:t>
      </w:r>
      <w:r>
        <w:rPr>
          <w:rFonts w:hint="eastAsia" w:ascii="仿宋_GB2312" w:hAnsi="仿宋_GB2312" w:eastAsia="仿宋_GB2312" w:cs="仿宋_GB2312"/>
          <w:sz w:val="32"/>
          <w:szCs w:val="32"/>
          <w:lang w:val="en-US" w:eastAsia="zh-CN" w:bidi="ar-SA"/>
        </w:rPr>
        <w:t>为</w:t>
      </w:r>
      <w:r>
        <w:rPr>
          <w:rFonts w:hint="eastAsia" w:ascii="仿宋_GB2312" w:hAnsi="仿宋_GB2312" w:eastAsia="仿宋_GB2312" w:cs="仿宋_GB2312"/>
          <w:i w:val="0"/>
          <w:iCs w:val="0"/>
          <w:caps w:val="0"/>
          <w:color w:val="333333"/>
          <w:spacing w:val="0"/>
          <w:sz w:val="32"/>
          <w:szCs w:val="32"/>
        </w:rPr>
        <w:t>9月1日9时至9月5日12时</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lang w:val="en-US" w:eastAsia="zh-CN"/>
        </w:rPr>
        <w:t>报名网址为</w:t>
      </w:r>
      <w:r>
        <w:rPr>
          <w:rFonts w:hint="eastAsia" w:ascii="仿宋_GB2312" w:hAnsi="仿宋_GB2312" w:eastAsia="仿宋_GB2312" w:cs="仿宋_GB2312"/>
          <w:sz w:val="32"/>
          <w:szCs w:val="32"/>
          <w:lang w:eastAsia="zh-CN" w:bidi="ar-SA"/>
        </w:rPr>
        <w:t>青海教育考试网</w:t>
      </w:r>
      <w:r>
        <w:rPr>
          <w:rFonts w:hint="eastAsia" w:ascii="仿宋_GB2312" w:hAnsi="仿宋_GB2312" w:eastAsia="仿宋_GB2312" w:cs="仿宋_GB2312"/>
          <w:color w:val="333333"/>
          <w:sz w:val="32"/>
          <w:szCs w:val="32"/>
        </w:rPr>
        <w:t>（www.qhjyks.com）</w:t>
      </w:r>
      <w:r>
        <w:rPr>
          <w:rFonts w:hint="eastAsia" w:ascii="仿宋_GB2312" w:hAnsi="仿宋_GB2312" w:eastAsia="仿宋_GB2312" w:cs="仿宋_GB2312"/>
          <w:sz w:val="32"/>
          <w:szCs w:val="32"/>
          <w:lang w:eastAsia="zh-CN" w:bidi="ar-SA"/>
        </w:rPr>
        <w:t>网上报名,</w:t>
      </w:r>
      <w:r>
        <w:rPr>
          <w:rFonts w:hint="eastAsia" w:ascii="仿宋_GB2312" w:hAnsi="仿宋_GB2312" w:eastAsia="仿宋_GB2312" w:cs="仿宋_GB2312"/>
          <w:i w:val="0"/>
          <w:iCs w:val="0"/>
          <w:caps w:val="0"/>
          <w:color w:val="333333"/>
          <w:spacing w:val="0"/>
          <w:sz w:val="32"/>
          <w:szCs w:val="32"/>
          <w:lang w:val="en-US" w:eastAsia="zh-CN"/>
        </w:rPr>
        <w:t>在</w:t>
      </w:r>
      <w:r>
        <w:rPr>
          <w:rFonts w:hint="eastAsia" w:ascii="仿宋_GB2312" w:hAnsi="仿宋_GB2312" w:eastAsia="仿宋_GB2312" w:cs="仿宋_GB2312"/>
          <w:sz w:val="32"/>
          <w:szCs w:val="32"/>
          <w:lang w:eastAsia="zh-CN" w:bidi="ar-SA"/>
        </w:rPr>
        <w:t>户籍或工作单位所在地招办现场确认</w:t>
      </w:r>
      <w:r>
        <w:rPr>
          <w:rFonts w:hint="eastAsia" w:ascii="仿宋_GB2312" w:hAnsi="仿宋_GB2312" w:eastAsia="仿宋_GB2312" w:cs="仿宋_GB2312"/>
          <w:sz w:val="32"/>
          <w:szCs w:val="32"/>
          <w:lang w:val="en-US" w:eastAsia="zh-CN" w:bidi="ar-SA"/>
        </w:rPr>
        <w:t>时间为</w:t>
      </w:r>
      <w:r>
        <w:rPr>
          <w:rFonts w:hint="eastAsia" w:ascii="仿宋_GB2312" w:hAnsi="仿宋_GB2312" w:eastAsia="仿宋_GB2312" w:cs="仿宋_GB2312"/>
          <w:i w:val="0"/>
          <w:iCs w:val="0"/>
          <w:caps w:val="0"/>
          <w:color w:val="333333"/>
          <w:spacing w:val="0"/>
          <w:sz w:val="32"/>
          <w:szCs w:val="32"/>
        </w:rPr>
        <w:t>9月1日9时至9月6日18时</w:t>
      </w:r>
      <w:r>
        <w:rPr>
          <w:rFonts w:hint="eastAsia" w:ascii="仿宋_GB2312" w:hAnsi="仿宋_GB2312" w:eastAsia="仿宋_GB2312" w:cs="仿宋_GB2312"/>
          <w:sz w:val="32"/>
          <w:szCs w:val="32"/>
          <w:lang w:eastAsia="zh-CN" w:bidi="ar-SA"/>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2.报考高中升专科的考生须具有高中毕业或同等学历，报考专科升本科的考生须具有国民教育系列专科或专科以上毕业证书。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ascii="仿宋_GB2312" w:hAnsi="仿宋_GB2312" w:eastAsia="仿宋_GB2312" w:cs="仿宋_GB2312"/>
          <w:sz w:val="32"/>
          <w:szCs w:val="32"/>
          <w:lang w:eastAsia="zh-CN" w:bidi="ar-SA"/>
        </w:rPr>
      </w:pPr>
      <w:r>
        <w:rPr>
          <w:rFonts w:hint="eastAsia" w:ascii="仿宋_GB2312" w:hAnsi="仿宋_GB2312" w:eastAsia="仿宋_GB2312" w:cs="仿宋_GB2312"/>
          <w:color w:val="000000"/>
          <w:kern w:val="0"/>
          <w:sz w:val="32"/>
          <w:szCs w:val="32"/>
          <w:lang w:val="en-US" w:eastAsia="zh-CN" w:bidi="ar-SA"/>
        </w:rPr>
        <w:t>3.已持有国民教育系列本科学历或学位，拟通过成人高考的办法取得本科第二学历或学位，仍需参加成人高考报名和考试（参照专升本考试进行）。</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4.艺术类考生需参加专业测试（具体测试时间另行确定）。</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eastAsia" w:ascii="仿宋_GB2312" w:hAnsi="仿宋_GB2312" w:eastAsia="仿宋_GB2312" w:cs="仿宋_GB2312"/>
          <w:b/>
          <w:bCs/>
          <w:sz w:val="32"/>
          <w:szCs w:val="32"/>
          <w:lang w:eastAsia="zh-CN" w:bidi="ar-SA"/>
        </w:rPr>
      </w:pPr>
      <w:r>
        <w:rPr>
          <w:rFonts w:hint="eastAsia" w:ascii="仿宋_GB2312" w:hAnsi="仿宋_GB2312" w:eastAsia="仿宋_GB2312" w:cs="仿宋_GB2312"/>
          <w:b/>
          <w:bCs/>
          <w:sz w:val="32"/>
          <w:szCs w:val="32"/>
          <w:lang w:val="en-US" w:eastAsia="zh-CN" w:bidi="ar-SA"/>
        </w:rPr>
        <w:t>五</w:t>
      </w:r>
      <w:r>
        <w:rPr>
          <w:rFonts w:hint="eastAsia" w:ascii="仿宋_GB2312" w:hAnsi="仿宋_GB2312" w:eastAsia="仿宋_GB2312" w:cs="仿宋_GB2312"/>
          <w:b/>
          <w:bCs/>
          <w:sz w:val="32"/>
          <w:szCs w:val="32"/>
          <w:lang w:eastAsia="zh-CN" w:bidi="ar-SA"/>
        </w:rPr>
        <w:t>、温馨提示</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1.青海师范大学高等学历继续教育属国家正规的学历教育，需参加国家统一组织的成人高等教育考试，达到青海最低录取分数线，经青海省教育考试院审核同意，被我校录取后方能成为我校高等学历继续教育学员；根据有关规定，新学员入学后，学校和省教育厅要对新入学的本科学员进行入学资格审查，即本科学员的专科资格审查，审查合格者，进行新生学籍电子注册，并报教育部备案，将其作为今后学历证书电子注册的依据，不合格者，取消学籍，责任自负，对学历复查结果有异议者，烦请本人携带相关证书原件到学历证书认定部门查询。专升本学员提供的专科毕业证必须真实有效，凡通过弄虚作假或其它不正当手段取得入学资格，被有关部门查处，无条件退学，不退还学费；毕业生学历证书电子注册的信息以青海省教育考试院提供的新生录取信息为主，报考学员报名时一定要核对自己有关信息，以免造成不必要的麻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640" w:leftChars="0" w:right="0" w:rightChars="0"/>
        <w:textAlignment w:val="auto"/>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2.继续教育与培训学院从未与任何地区的教育中介代理机构及个人合作进行成人高等学历继续教育招生工作，凡是通过中介机构报名的学生，无论何时查出，将取消学籍，已毕业学员取消教育部学历电子注册，由此产生的任何后果，我院概不负责。请广大考生注意甄别，不要轻信某些网站或培训机构的招生宣传，避免上当受骗、蒙受损失，考生若发现任何假冒青海师范大学高等学历继续教育的招生行为，可及时拨打我院招生咨询电话。</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640" w:leftChars="0" w:right="0" w:rightChars="0"/>
        <w:textAlignment w:val="auto"/>
        <w:rPr>
          <w:rFonts w:ascii="仿宋_GB2312" w:hAnsi="仿宋_GB2312" w:eastAsia="仿宋_GB2312" w:cs="仿宋_GB2312"/>
          <w:sz w:val="32"/>
          <w:szCs w:val="32"/>
          <w:lang w:eastAsia="zh-CN" w:bidi="ar-SA"/>
        </w:rPr>
      </w:pPr>
      <w:r>
        <w:rPr>
          <w:rFonts w:hint="eastAsia" w:ascii="仿宋_GB2312" w:hAnsi="仿宋_GB2312" w:eastAsia="仿宋_GB2312" w:cs="仿宋_GB2312"/>
          <w:b/>
          <w:bCs/>
          <w:sz w:val="32"/>
          <w:szCs w:val="32"/>
          <w:lang w:val="en-US" w:eastAsia="zh-CN" w:bidi="ar-SA"/>
        </w:rPr>
        <w:t>六</w:t>
      </w:r>
      <w:r>
        <w:rPr>
          <w:rFonts w:hint="eastAsia" w:ascii="仿宋_GB2312" w:hAnsi="仿宋_GB2312" w:eastAsia="仿宋_GB2312" w:cs="仿宋_GB2312"/>
          <w:b/>
          <w:bCs/>
          <w:sz w:val="32"/>
          <w:szCs w:val="32"/>
          <w:lang w:eastAsia="zh-CN" w:bidi="ar-SA"/>
        </w:rPr>
        <w:t>、招生咨询电话及联系人</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640" w:leftChars="0" w:right="0" w:rightChars="0"/>
        <w:textAlignment w:val="auto"/>
        <w:rPr>
          <w:rFonts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1.咨询电话：0971-6309034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bidi="ar-SA"/>
        </w:rPr>
        <w:t xml:space="preserve">2.联系人：赵老师  </w:t>
      </w:r>
      <w:bookmarkStart w:id="0" w:name="_GoBack"/>
      <w:bookmarkEnd w:id="0"/>
      <w:r>
        <w:rPr>
          <w:rFonts w:hint="eastAsia" w:ascii="仿宋_GB2312" w:hAnsi="仿宋_GB2312" w:eastAsia="仿宋_GB2312" w:cs="仿宋_GB2312"/>
          <w:sz w:val="32"/>
          <w:szCs w:val="32"/>
          <w:lang w:eastAsia="zh-CN" w:bidi="ar-SA"/>
        </w:rPr>
        <w:t>马老师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hZTA2YzYzOGVlMDc5M2EzNTIwMjYyN2JmNjVmMGUifQ=="/>
  </w:docVars>
  <w:rsids>
    <w:rsidRoot w:val="0064326B"/>
    <w:rsid w:val="000E2ABF"/>
    <w:rsid w:val="00492503"/>
    <w:rsid w:val="004D6E85"/>
    <w:rsid w:val="0061301F"/>
    <w:rsid w:val="0064326B"/>
    <w:rsid w:val="00693933"/>
    <w:rsid w:val="0073078D"/>
    <w:rsid w:val="0079060B"/>
    <w:rsid w:val="00856EE3"/>
    <w:rsid w:val="009321A7"/>
    <w:rsid w:val="00B80A86"/>
    <w:rsid w:val="00C13447"/>
    <w:rsid w:val="00C17EFF"/>
    <w:rsid w:val="00CB50BB"/>
    <w:rsid w:val="00DD3F0C"/>
    <w:rsid w:val="00E3296F"/>
    <w:rsid w:val="00F5390B"/>
    <w:rsid w:val="08A134E8"/>
    <w:rsid w:val="08DC6155"/>
    <w:rsid w:val="0A186AC5"/>
    <w:rsid w:val="0C030754"/>
    <w:rsid w:val="0E205822"/>
    <w:rsid w:val="0E7E40C2"/>
    <w:rsid w:val="10901C09"/>
    <w:rsid w:val="15560B47"/>
    <w:rsid w:val="15EF7406"/>
    <w:rsid w:val="1CD32A16"/>
    <w:rsid w:val="21902632"/>
    <w:rsid w:val="2C300C99"/>
    <w:rsid w:val="32BD6436"/>
    <w:rsid w:val="39B81E83"/>
    <w:rsid w:val="48030BB8"/>
    <w:rsid w:val="4D221AE1"/>
    <w:rsid w:val="56F84F8B"/>
    <w:rsid w:val="57BD0FAE"/>
    <w:rsid w:val="586255A0"/>
    <w:rsid w:val="58DF72FD"/>
    <w:rsid w:val="5C056CD3"/>
    <w:rsid w:val="5FB03E75"/>
    <w:rsid w:val="5FF1154E"/>
    <w:rsid w:val="686B638D"/>
    <w:rsid w:val="6C4F20E2"/>
    <w:rsid w:val="706447A2"/>
    <w:rsid w:val="72977C50"/>
    <w:rsid w:val="78467C29"/>
    <w:rsid w:val="784B2EAF"/>
    <w:rsid w:val="79625D12"/>
    <w:rsid w:val="7A70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cs="Times New Roman" w:eastAsiaTheme="minorEastAsia"/>
      <w:color w:val="000000"/>
      <w:sz w:val="24"/>
      <w:szCs w:val="24"/>
      <w:lang w:val="en-US" w:eastAsia="en-US" w:bidi="en-US"/>
    </w:rPr>
  </w:style>
  <w:style w:type="paragraph" w:styleId="2">
    <w:name w:val="heading 1"/>
    <w:basedOn w:val="1"/>
    <w:next w:val="1"/>
    <w:link w:val="16"/>
    <w:qFormat/>
    <w:uiPriority w:val="0"/>
    <w:pPr>
      <w:keepNext/>
      <w:keepLines/>
      <w:spacing w:before="340" w:after="330" w:line="578" w:lineRule="auto"/>
      <w:outlineLvl w:val="0"/>
    </w:pPr>
    <w:rPr>
      <w:rFonts w:eastAsia="Times New Roman"/>
      <w:b/>
      <w:bCs/>
      <w:kern w:val="44"/>
      <w:sz w:val="44"/>
      <w:szCs w:val="4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Body text|4"/>
    <w:basedOn w:val="1"/>
    <w:link w:val="7"/>
    <w:qFormat/>
    <w:uiPriority w:val="0"/>
    <w:pPr>
      <w:jc w:val="center"/>
    </w:pPr>
    <w:rPr>
      <w:rFonts w:ascii="宋体" w:hAnsi="宋体" w:eastAsia="宋体" w:cs="宋体"/>
      <w:color w:val="auto"/>
      <w:sz w:val="36"/>
      <w:szCs w:val="36"/>
      <w:lang w:val="zh-TW" w:eastAsia="zh-TW" w:bidi="zh-TW"/>
    </w:rPr>
  </w:style>
  <w:style w:type="character" w:customStyle="1" w:styleId="7">
    <w:name w:val="Body text|4_"/>
    <w:basedOn w:val="5"/>
    <w:link w:val="6"/>
    <w:qFormat/>
    <w:uiPriority w:val="0"/>
    <w:rPr>
      <w:rFonts w:ascii="宋体" w:hAnsi="宋体" w:eastAsia="宋体" w:cs="宋体"/>
      <w:sz w:val="36"/>
      <w:szCs w:val="36"/>
      <w:lang w:val="zh-TW" w:eastAsia="zh-TW" w:bidi="zh-TW"/>
    </w:rPr>
  </w:style>
  <w:style w:type="paragraph" w:customStyle="1" w:styleId="8">
    <w:name w:val="Heading #1|1"/>
    <w:basedOn w:val="1"/>
    <w:link w:val="9"/>
    <w:qFormat/>
    <w:uiPriority w:val="0"/>
    <w:pPr>
      <w:spacing w:after="600"/>
      <w:jc w:val="center"/>
      <w:outlineLvl w:val="0"/>
    </w:pPr>
    <w:rPr>
      <w:rFonts w:ascii="宋体" w:hAnsi="宋体" w:eastAsia="宋体" w:cs="宋体"/>
      <w:color w:val="auto"/>
      <w:sz w:val="50"/>
      <w:szCs w:val="50"/>
      <w:lang w:eastAsia="zh-CN" w:bidi="ar-SA"/>
    </w:rPr>
  </w:style>
  <w:style w:type="character" w:customStyle="1" w:styleId="9">
    <w:name w:val="Heading #1|1_"/>
    <w:basedOn w:val="5"/>
    <w:link w:val="8"/>
    <w:qFormat/>
    <w:uiPriority w:val="0"/>
    <w:rPr>
      <w:rFonts w:ascii="宋体" w:hAnsi="宋体" w:eastAsia="宋体" w:cs="宋体"/>
      <w:sz w:val="50"/>
      <w:szCs w:val="50"/>
    </w:rPr>
  </w:style>
  <w:style w:type="paragraph" w:customStyle="1" w:styleId="10">
    <w:name w:val="Other|2"/>
    <w:basedOn w:val="1"/>
    <w:link w:val="11"/>
    <w:qFormat/>
    <w:uiPriority w:val="0"/>
    <w:pPr>
      <w:spacing w:before="100"/>
    </w:pPr>
    <w:rPr>
      <w:rFonts w:ascii="宋体" w:hAnsi="宋体" w:eastAsia="宋体" w:cs="宋体"/>
      <w:color w:val="auto"/>
      <w:sz w:val="19"/>
      <w:szCs w:val="19"/>
      <w:lang w:val="zh-TW" w:eastAsia="zh-TW" w:bidi="zh-TW"/>
    </w:rPr>
  </w:style>
  <w:style w:type="character" w:customStyle="1" w:styleId="11">
    <w:name w:val="Other|2_"/>
    <w:basedOn w:val="5"/>
    <w:link w:val="10"/>
    <w:qFormat/>
    <w:uiPriority w:val="0"/>
    <w:rPr>
      <w:rFonts w:ascii="宋体" w:hAnsi="宋体" w:eastAsia="宋体" w:cs="宋体"/>
      <w:sz w:val="19"/>
      <w:szCs w:val="19"/>
      <w:lang w:val="zh-TW" w:eastAsia="zh-TW" w:bidi="zh-TW"/>
    </w:rPr>
  </w:style>
  <w:style w:type="paragraph" w:customStyle="1" w:styleId="12">
    <w:name w:val="Other|1"/>
    <w:basedOn w:val="1"/>
    <w:link w:val="13"/>
    <w:qFormat/>
    <w:uiPriority w:val="0"/>
    <w:pPr>
      <w:spacing w:line="401" w:lineRule="auto"/>
      <w:ind w:firstLine="400"/>
    </w:pPr>
    <w:rPr>
      <w:rFonts w:ascii="宋体" w:hAnsi="宋体" w:eastAsia="宋体" w:cs="宋体"/>
      <w:color w:val="auto"/>
      <w:sz w:val="22"/>
      <w:szCs w:val="22"/>
      <w:lang w:val="zh-TW" w:eastAsia="zh-TW" w:bidi="zh-TW"/>
    </w:rPr>
  </w:style>
  <w:style w:type="character" w:customStyle="1" w:styleId="13">
    <w:name w:val="Other|1_"/>
    <w:basedOn w:val="5"/>
    <w:link w:val="12"/>
    <w:qFormat/>
    <w:uiPriority w:val="0"/>
    <w:rPr>
      <w:rFonts w:ascii="宋体" w:hAnsi="宋体" w:eastAsia="宋体" w:cs="宋体"/>
      <w:sz w:val="22"/>
      <w:szCs w:val="22"/>
      <w:lang w:val="zh-TW" w:eastAsia="zh-TW" w:bidi="zh-TW"/>
    </w:rPr>
  </w:style>
  <w:style w:type="paragraph" w:customStyle="1" w:styleId="14">
    <w:name w:val="Header or footer|1"/>
    <w:basedOn w:val="1"/>
    <w:link w:val="15"/>
    <w:qFormat/>
    <w:uiPriority w:val="0"/>
    <w:rPr>
      <w:color w:val="auto"/>
      <w:sz w:val="22"/>
      <w:szCs w:val="22"/>
      <w:lang w:val="zh-TW" w:eastAsia="zh-TW" w:bidi="zh-TW"/>
    </w:rPr>
  </w:style>
  <w:style w:type="character" w:customStyle="1" w:styleId="15">
    <w:name w:val="Header or footer|1_"/>
    <w:basedOn w:val="5"/>
    <w:link w:val="14"/>
    <w:qFormat/>
    <w:uiPriority w:val="0"/>
    <w:rPr>
      <w:sz w:val="22"/>
      <w:szCs w:val="22"/>
      <w:lang w:val="zh-TW" w:eastAsia="zh-TW" w:bidi="zh-TW"/>
    </w:rPr>
  </w:style>
  <w:style w:type="character" w:customStyle="1" w:styleId="16">
    <w:name w:val="标题 1 Char"/>
    <w:basedOn w:val="5"/>
    <w:link w:val="2"/>
    <w:qFormat/>
    <w:uiPriority w:val="0"/>
    <w:rPr>
      <w:rFonts w:eastAsia="Times New Roman"/>
      <w:b/>
      <w:bCs/>
      <w:color w:val="000000"/>
      <w:kern w:val="44"/>
      <w:sz w:val="44"/>
      <w:szCs w:val="44"/>
      <w:lang w:eastAsia="en-US" w:bidi="en-US"/>
    </w:rPr>
  </w:style>
  <w:style w:type="character" w:customStyle="1" w:styleId="17">
    <w:name w:val="font11"/>
    <w:basedOn w:val="5"/>
    <w:qFormat/>
    <w:uiPriority w:val="0"/>
    <w:rPr>
      <w:rFonts w:ascii="仿宋_GB2312" w:eastAsia="仿宋_GB2312" w:cs="仿宋_GB2312"/>
      <w:color w:val="666666"/>
      <w:sz w:val="24"/>
      <w:szCs w:val="24"/>
      <w:u w:val="none"/>
    </w:rPr>
  </w:style>
  <w:style w:type="character" w:customStyle="1" w:styleId="18">
    <w:name w:val="font21"/>
    <w:basedOn w:val="5"/>
    <w:qFormat/>
    <w:uiPriority w:val="0"/>
    <w:rPr>
      <w:rFonts w:hint="eastAsia" w:ascii="仿宋_GB2312" w:eastAsia="仿宋_GB2312" w:cs="仿宋_GB2312"/>
      <w:color w:val="C0504D"/>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1722</Words>
  <Characters>1892</Characters>
  <Lines>14</Lines>
  <Paragraphs>4</Paragraphs>
  <TotalTime>0</TotalTime>
  <ScaleCrop>false</ScaleCrop>
  <LinksUpToDate>false</LinksUpToDate>
  <CharactersWithSpaces>1934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2023-07-05T07:13:00Z</dcterms:created>
  <dc:creator>Windows 用户</dc:creator>
  <cp:lastModifiedBy>hh</cp:lastModifiedBy>
  <dcterms:modified xsi:type="dcterms:W3CDTF">2023-08-30T07:54:19Z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D3D87AF1CE534CBCB31477BE0E2C6CEF_13</vt:lpwstr>
  </property>
</Properties>
</file>